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b/>
          <w:sz w:val="28"/>
          <w:szCs w:val="22"/>
          <w:lang w:eastAsia="cs-CZ"/>
        </w:rPr>
      </w:pPr>
      <w:r w:rsidRPr="0000663B">
        <w:rPr>
          <w:rFonts w:ascii="Arial" w:eastAsia="Times New Roman" w:hAnsi="Arial"/>
          <w:b/>
          <w:sz w:val="28"/>
          <w:szCs w:val="22"/>
          <w:lang w:eastAsia="cs-CZ"/>
        </w:rPr>
        <w:t>Zápis z 15. jednání Řídícího výboru Rady vlády pro udržitelný rozvoj</w:t>
      </w: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  <w:r w:rsidRPr="0000663B">
        <w:rPr>
          <w:rFonts w:ascii="Arial" w:eastAsia="Times New Roman" w:hAnsi="Arial"/>
          <w:b/>
          <w:sz w:val="22"/>
          <w:szCs w:val="22"/>
          <w:lang w:eastAsia="cs-CZ"/>
        </w:rPr>
        <w:t xml:space="preserve">Termín a místo konání </w:t>
      </w: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/>
          <w:color w:val="000000"/>
          <w:sz w:val="22"/>
          <w:szCs w:val="22"/>
          <w:lang w:eastAsia="cs-CZ"/>
        </w:rPr>
        <w:t>Úterý</w:t>
      </w:r>
      <w:r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 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>13</w:t>
      </w:r>
      <w:r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. 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>11. 2018</w:t>
      </w:r>
      <w:r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 od 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>13:00</w:t>
      </w:r>
      <w:r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 do 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>15:30</w:t>
      </w:r>
      <w:r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 hodin v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> zasedací místnosti 447, Vršovická 65</w:t>
      </w:r>
      <w:r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, Praha </w:t>
      </w: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</w:p>
    <w:p w:rsidR="0000663B" w:rsidRPr="0000663B" w:rsidRDefault="00AC2DB2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  <w:r>
        <w:rPr>
          <w:rFonts w:ascii="Arial" w:eastAsia="Times New Roman" w:hAnsi="Arial"/>
          <w:b/>
          <w:sz w:val="22"/>
          <w:szCs w:val="22"/>
          <w:lang w:eastAsia="cs-CZ"/>
        </w:rPr>
        <w:t>Přítomní členové a alternáti</w:t>
      </w:r>
    </w:p>
    <w:p w:rsidR="0000663B" w:rsidRPr="0000663B" w:rsidRDefault="00AC2DB2" w:rsidP="0000663B">
      <w:pPr>
        <w:spacing w:after="0"/>
        <w:jc w:val="both"/>
        <w:rPr>
          <w:rFonts w:ascii="Arial" w:eastAsia="Times New Roman" w:hAnsi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Jana Drlíková (MMR), Dvořáková Zuzana (MV), </w:t>
      </w:r>
      <w:r w:rsidR="0000663B"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Pavlína Kulhánková (MPO), 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Bedřich Moldan (COŽP UK), </w:t>
      </w:r>
      <w:r w:rsidR="0000663B"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Jan Mareš (OUR ÚV ČR), 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>Anna Pasková</w:t>
      </w:r>
      <w:r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 (MŽP),</w:t>
      </w:r>
      <w:r w:rsidR="0000663B"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 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Jakub Rudý (MZV), Hana Stelzerová (Zelený kruh), </w:t>
      </w:r>
      <w:r w:rsidR="0000663B"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>Jan Žůrek (Česká podnikatelská rada pro udržitelný rozvoj)</w:t>
      </w:r>
    </w:p>
    <w:p w:rsidR="0000663B" w:rsidRDefault="0000663B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</w:p>
    <w:p w:rsidR="00AC2DB2" w:rsidRDefault="00AC2DB2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  <w:r>
        <w:rPr>
          <w:rFonts w:ascii="Arial" w:eastAsia="Times New Roman" w:hAnsi="Arial"/>
          <w:b/>
          <w:sz w:val="22"/>
          <w:szCs w:val="22"/>
          <w:lang w:eastAsia="cs-CZ"/>
        </w:rPr>
        <w:t>Hosté</w:t>
      </w:r>
    </w:p>
    <w:p w:rsidR="00AC2DB2" w:rsidRDefault="00AC2DB2" w:rsidP="0000663B">
      <w:pPr>
        <w:spacing w:after="0"/>
        <w:jc w:val="both"/>
        <w:rPr>
          <w:rFonts w:ascii="Arial" w:eastAsia="Times New Roman" w:hAnsi="Arial"/>
          <w:color w:val="000000"/>
          <w:sz w:val="22"/>
          <w:szCs w:val="22"/>
          <w:lang w:eastAsia="cs-CZ"/>
        </w:rPr>
      </w:pPr>
      <w:r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Vladimír Dolejský (MŽP), </w:t>
      </w:r>
      <w:r w:rsidRPr="0000663B">
        <w:rPr>
          <w:rFonts w:ascii="Arial" w:eastAsia="Times New Roman" w:hAnsi="Arial"/>
          <w:color w:val="000000"/>
          <w:sz w:val="22"/>
          <w:szCs w:val="22"/>
          <w:lang w:eastAsia="cs-CZ"/>
        </w:rPr>
        <w:t>Otakar Hampl (MZe), Jiří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 Hrbek (Český statistický úřad), Martin Polášek (MŽP), Petr Valenta (MMR)</w:t>
      </w:r>
    </w:p>
    <w:p w:rsidR="00AC2DB2" w:rsidRDefault="00AC2DB2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</w:p>
    <w:p w:rsidR="00AC2DB2" w:rsidRDefault="00AC2DB2" w:rsidP="0000663B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  <w:r>
        <w:rPr>
          <w:rFonts w:ascii="Arial" w:eastAsia="Times New Roman" w:hAnsi="Arial"/>
          <w:b/>
          <w:sz w:val="22"/>
          <w:szCs w:val="22"/>
          <w:lang w:eastAsia="cs-CZ"/>
        </w:rPr>
        <w:t>Omluveni</w:t>
      </w:r>
    </w:p>
    <w:p w:rsidR="00AC2DB2" w:rsidRPr="00AC2DB2" w:rsidRDefault="00AC2DB2" w:rsidP="0000663B">
      <w:pPr>
        <w:spacing w:after="0"/>
        <w:jc w:val="both"/>
        <w:rPr>
          <w:lang w:eastAsia="cs-CZ"/>
        </w:rPr>
      </w:pPr>
      <w:r>
        <w:rPr>
          <w:rFonts w:ascii="Arial" w:eastAsia="Times New Roman" w:hAnsi="Arial"/>
          <w:sz w:val="22"/>
          <w:szCs w:val="22"/>
          <w:lang w:eastAsia="cs-CZ"/>
        </w:rPr>
        <w:t xml:space="preserve">Pavel Baran (AV ČR), 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>Václav Klusák (ÚV ČR),</w:t>
      </w:r>
      <w:r w:rsidRPr="00AC2DB2">
        <w:rPr>
          <w:rFonts w:ascii="Arial" w:eastAsia="Times New Roman" w:hAnsi="Arial"/>
          <w:color w:val="000000"/>
          <w:sz w:val="22"/>
          <w:szCs w:val="22"/>
          <w:lang w:eastAsia="cs-CZ"/>
        </w:rPr>
        <w:t xml:space="preserve"> </w:t>
      </w:r>
      <w:r>
        <w:rPr>
          <w:rFonts w:ascii="Arial" w:eastAsia="Times New Roman" w:hAnsi="Arial"/>
          <w:color w:val="000000"/>
          <w:sz w:val="22"/>
          <w:szCs w:val="22"/>
          <w:lang w:eastAsia="cs-CZ"/>
        </w:rPr>
        <w:t>Tomáš Pavelka (ČMKOS</w:t>
      </w:r>
    </w:p>
    <w:p w:rsidR="0000663B" w:rsidRPr="0000663B" w:rsidRDefault="0000663B" w:rsidP="0000663B">
      <w:pPr>
        <w:spacing w:after="0"/>
        <w:rPr>
          <w:rFonts w:ascii="Arial" w:eastAsia="Times New Roman" w:hAnsi="Arial"/>
          <w:b/>
          <w:sz w:val="22"/>
          <w:szCs w:val="22"/>
          <w:lang w:eastAsia="cs-CZ"/>
        </w:rPr>
      </w:pPr>
    </w:p>
    <w:p w:rsidR="00075902" w:rsidRDefault="00075902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  <w:r w:rsidRPr="0000663B">
        <w:rPr>
          <w:rFonts w:ascii="Arial" w:eastAsia="Times New Roman" w:hAnsi="Arial"/>
          <w:b/>
          <w:sz w:val="22"/>
          <w:szCs w:val="22"/>
          <w:lang w:eastAsia="cs-CZ"/>
        </w:rPr>
        <w:t xml:space="preserve">Program jednání </w:t>
      </w:r>
    </w:p>
    <w:p w:rsidR="0000663B" w:rsidRPr="0000663B" w:rsidRDefault="0000663B" w:rsidP="0000663B">
      <w:pPr>
        <w:spacing w:after="0" w:line="300" w:lineRule="auto"/>
        <w:contextualSpacing/>
        <w:rPr>
          <w:rFonts w:ascii="Arial" w:eastAsia="Times New Roman" w:hAnsi="Arial"/>
          <w:sz w:val="22"/>
          <w:szCs w:val="22"/>
          <w:lang w:eastAsia="cs-CZ"/>
        </w:rPr>
      </w:pPr>
    </w:p>
    <w:p w:rsidR="00075902" w:rsidRPr="00075902" w:rsidRDefault="00075902" w:rsidP="00075902">
      <w:pPr>
        <w:numPr>
          <w:ilvl w:val="0"/>
          <w:numId w:val="1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Zahájení</w:t>
      </w:r>
    </w:p>
    <w:p w:rsidR="00075902" w:rsidRPr="00075902" w:rsidRDefault="00075902" w:rsidP="00075902">
      <w:pPr>
        <w:numPr>
          <w:ilvl w:val="0"/>
          <w:numId w:val="1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Informace o materiálu Implementace Agendy 2030 pro udržitelný rozvoj (Cílů udržitelného rozvoje) v České republice a diskuse nad návaznými kroky</w:t>
      </w:r>
    </w:p>
    <w:p w:rsidR="00075902" w:rsidRPr="00075902" w:rsidRDefault="00075902" w:rsidP="00075902">
      <w:pPr>
        <w:numPr>
          <w:ilvl w:val="0"/>
          <w:numId w:val="1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Informace o materiálu Implementační plán Strategického rámce Česká republika 2030 a</w:t>
      </w:r>
      <w:r>
        <w:rPr>
          <w:rFonts w:ascii="Arial" w:eastAsia="Times New Roman" w:hAnsi="Arial"/>
          <w:sz w:val="22"/>
          <w:szCs w:val="22"/>
          <w:lang w:eastAsia="cs-CZ"/>
        </w:rPr>
        <w:t> </w:t>
      </w:r>
      <w:r w:rsidRPr="00075902">
        <w:rPr>
          <w:rFonts w:ascii="Arial" w:eastAsia="Times New Roman" w:hAnsi="Arial"/>
          <w:sz w:val="22"/>
          <w:szCs w:val="22"/>
          <w:lang w:eastAsia="cs-CZ"/>
        </w:rPr>
        <w:t>diskuse nad návaznými kroky</w:t>
      </w:r>
    </w:p>
    <w:p w:rsidR="00075902" w:rsidRPr="00075902" w:rsidRDefault="00075902" w:rsidP="00075902">
      <w:pPr>
        <w:numPr>
          <w:ilvl w:val="0"/>
          <w:numId w:val="1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Informace o chystaném projektu OP Z na podporu implementace ČR 2030</w:t>
      </w:r>
    </w:p>
    <w:p w:rsidR="00075902" w:rsidRPr="00075902" w:rsidRDefault="00075902" w:rsidP="00075902">
      <w:pPr>
        <w:numPr>
          <w:ilvl w:val="0"/>
          <w:numId w:val="1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Návrh na vytvoření Pracovní skupiny pro problematiku sdílení dat Výboru pro socio-ekonomický rozvoj RVUR</w:t>
      </w:r>
    </w:p>
    <w:p w:rsidR="00075902" w:rsidRPr="00075902" w:rsidRDefault="00075902" w:rsidP="00075902">
      <w:pPr>
        <w:numPr>
          <w:ilvl w:val="0"/>
          <w:numId w:val="1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Informace z Pracovní skupiny Rady EU pro Agendu 2030</w:t>
      </w:r>
    </w:p>
    <w:p w:rsidR="00075902" w:rsidRPr="00075902" w:rsidRDefault="00075902" w:rsidP="00075902">
      <w:pPr>
        <w:numPr>
          <w:ilvl w:val="0"/>
          <w:numId w:val="1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Různé</w:t>
      </w:r>
    </w:p>
    <w:p w:rsidR="00075902" w:rsidRPr="00075902" w:rsidRDefault="00075902" w:rsidP="00075902">
      <w:pPr>
        <w:numPr>
          <w:ilvl w:val="0"/>
          <w:numId w:val="5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Indikátory kvality života</w:t>
      </w:r>
    </w:p>
    <w:p w:rsidR="00075902" w:rsidRPr="00075902" w:rsidRDefault="00075902" w:rsidP="00075902">
      <w:pPr>
        <w:numPr>
          <w:ilvl w:val="0"/>
          <w:numId w:val="5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Fórum udržitelného rozvoje 2018</w:t>
      </w:r>
    </w:p>
    <w:p w:rsidR="0000663B" w:rsidRPr="0000663B" w:rsidRDefault="0000663B" w:rsidP="0000663B">
      <w:pPr>
        <w:spacing w:after="0"/>
        <w:ind w:left="708"/>
        <w:rPr>
          <w:rFonts w:ascii="Arial" w:eastAsia="Times New Roman" w:hAnsi="Arial"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/>
        <w:rPr>
          <w:rFonts w:ascii="Arial" w:eastAsia="Times New Roman" w:hAnsi="Arial"/>
          <w:b/>
          <w:sz w:val="22"/>
          <w:szCs w:val="22"/>
          <w:lang w:eastAsia="cs-CZ"/>
        </w:rPr>
      </w:pPr>
      <w:r w:rsidRPr="0000663B">
        <w:rPr>
          <w:rFonts w:ascii="Arial" w:eastAsia="Times New Roman" w:hAnsi="Arial"/>
          <w:b/>
          <w:sz w:val="22"/>
          <w:szCs w:val="22"/>
          <w:lang w:eastAsia="cs-CZ"/>
        </w:rPr>
        <w:t>Přílohy</w:t>
      </w:r>
    </w:p>
    <w:p w:rsidR="00FF2C99" w:rsidRPr="00FF2C99" w:rsidRDefault="00FF2C99" w:rsidP="00075902">
      <w:pPr>
        <w:pStyle w:val="Odstavecseseznamem"/>
        <w:numPr>
          <w:ilvl w:val="0"/>
          <w:numId w:val="9"/>
        </w:numPr>
        <w:spacing w:after="0" w:line="300" w:lineRule="auto"/>
        <w:rPr>
          <w:rFonts w:ascii="Arial" w:eastAsia="Times New Roman" w:hAnsi="Arial"/>
          <w:sz w:val="22"/>
          <w:szCs w:val="22"/>
          <w:highlight w:val="yellow"/>
          <w:lang w:eastAsia="cs-CZ"/>
        </w:rPr>
      </w:pPr>
      <w:r w:rsidRPr="00FF2C99">
        <w:rPr>
          <w:rFonts w:ascii="Arial" w:eastAsia="Times New Roman" w:hAnsi="Arial"/>
          <w:sz w:val="22"/>
          <w:szCs w:val="22"/>
          <w:highlight w:val="yellow"/>
          <w:lang w:eastAsia="cs-CZ"/>
        </w:rPr>
        <w:t>Souhrnná prezentace</w:t>
      </w:r>
    </w:p>
    <w:p w:rsidR="00075902" w:rsidRPr="00075902" w:rsidRDefault="00075902" w:rsidP="00075902">
      <w:pPr>
        <w:pStyle w:val="Odstavecseseznamem"/>
        <w:numPr>
          <w:ilvl w:val="0"/>
          <w:numId w:val="9"/>
        </w:numPr>
        <w:spacing w:after="0" w:line="300" w:lineRule="auto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Implementace Agendy 2030 pro udržitelný rozvoj v České republice</w:t>
      </w:r>
    </w:p>
    <w:p w:rsidR="00075902" w:rsidRPr="00075902" w:rsidRDefault="00075902" w:rsidP="00075902">
      <w:pPr>
        <w:pStyle w:val="Odstavecseseznamem"/>
        <w:numPr>
          <w:ilvl w:val="0"/>
          <w:numId w:val="9"/>
        </w:numPr>
        <w:spacing w:after="0" w:line="300" w:lineRule="auto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Implementační plán Strategického rámce Česká republika 2030</w:t>
      </w:r>
    </w:p>
    <w:p w:rsidR="00075902" w:rsidRPr="00075902" w:rsidRDefault="00075902" w:rsidP="00075902">
      <w:pPr>
        <w:pStyle w:val="Odstavecseseznamem"/>
        <w:numPr>
          <w:ilvl w:val="0"/>
          <w:numId w:val="9"/>
        </w:numPr>
        <w:spacing w:after="0" w:line="300" w:lineRule="auto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Návrh dopisu na ustanovení kontaktních bodů (focal points) na resortech</w:t>
      </w:r>
    </w:p>
    <w:p w:rsidR="00075902" w:rsidRPr="00075902" w:rsidRDefault="00075902" w:rsidP="00075902">
      <w:pPr>
        <w:pStyle w:val="Odstavecseseznamem"/>
        <w:numPr>
          <w:ilvl w:val="0"/>
          <w:numId w:val="9"/>
        </w:numPr>
        <w:spacing w:after="0" w:line="300" w:lineRule="auto"/>
        <w:rPr>
          <w:rFonts w:ascii="Arial" w:eastAsia="Times New Roman" w:hAnsi="Arial"/>
          <w:sz w:val="22"/>
          <w:szCs w:val="22"/>
          <w:lang w:eastAsia="cs-CZ"/>
        </w:rPr>
      </w:pPr>
      <w:r w:rsidRPr="00075902">
        <w:rPr>
          <w:rFonts w:ascii="Arial" w:eastAsia="Times New Roman" w:hAnsi="Arial"/>
          <w:sz w:val="22"/>
          <w:szCs w:val="22"/>
          <w:lang w:eastAsia="cs-CZ"/>
        </w:rPr>
        <w:t>Návrh zapojení Výborů RVUR do implementace ČR 2030</w:t>
      </w:r>
    </w:p>
    <w:p w:rsidR="0000663B" w:rsidRPr="0000663B" w:rsidRDefault="0000663B" w:rsidP="0000663B">
      <w:pPr>
        <w:spacing w:after="0" w:line="300" w:lineRule="auto"/>
        <w:contextualSpacing/>
        <w:rPr>
          <w:rFonts w:ascii="Arial" w:eastAsia="Times New Roman" w:hAnsi="Arial"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/>
        <w:rPr>
          <w:rFonts w:ascii="Arial" w:eastAsia="Times New Roman" w:hAnsi="Arial"/>
          <w:b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/>
        <w:rPr>
          <w:rFonts w:ascii="Arial" w:eastAsia="Times New Roman" w:hAnsi="Arial"/>
          <w:b/>
          <w:sz w:val="22"/>
          <w:szCs w:val="22"/>
          <w:lang w:eastAsia="cs-CZ"/>
        </w:rPr>
      </w:pPr>
    </w:p>
    <w:p w:rsidR="00C95965" w:rsidRDefault="00C95965" w:rsidP="0000663B">
      <w:pPr>
        <w:spacing w:after="0" w:line="300" w:lineRule="auto"/>
        <w:contextualSpacing/>
        <w:rPr>
          <w:rFonts w:ascii="Arial" w:eastAsia="Times New Roman" w:hAnsi="Arial"/>
          <w:b/>
          <w:sz w:val="22"/>
          <w:szCs w:val="22"/>
          <w:lang w:eastAsia="cs-CZ"/>
        </w:rPr>
      </w:pPr>
      <w:r>
        <w:rPr>
          <w:rFonts w:ascii="Arial" w:eastAsia="Times New Roman" w:hAnsi="Arial"/>
          <w:b/>
          <w:sz w:val="22"/>
          <w:szCs w:val="22"/>
          <w:u w:val="single"/>
          <w:lang w:eastAsia="cs-CZ"/>
        </w:rPr>
        <w:t>K bodu programu č. 1</w:t>
      </w: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:</w:t>
      </w:r>
      <w:r>
        <w:rPr>
          <w:rFonts w:ascii="Arial" w:eastAsia="Times New Roman" w:hAnsi="Arial"/>
          <w:b/>
          <w:sz w:val="22"/>
          <w:szCs w:val="22"/>
          <w:u w:val="single"/>
          <w:lang w:eastAsia="cs-CZ"/>
        </w:rPr>
        <w:t xml:space="preserve"> Zahájení</w:t>
      </w:r>
    </w:p>
    <w:p w:rsidR="0000663B" w:rsidRPr="0000663B" w:rsidRDefault="00C95965" w:rsidP="0000663B">
      <w:pPr>
        <w:spacing w:after="0" w:line="300" w:lineRule="auto"/>
        <w:contextualSpacing/>
        <w:rPr>
          <w:rFonts w:ascii="Arial" w:eastAsia="Times New Roman" w:hAnsi="Arial"/>
          <w:b/>
          <w:sz w:val="22"/>
          <w:szCs w:val="22"/>
          <w:u w:val="single"/>
          <w:lang w:eastAsia="cs-CZ"/>
        </w:rPr>
      </w:pPr>
      <w:r>
        <w:rPr>
          <w:rFonts w:ascii="Arial" w:eastAsia="Times New Roman" w:hAnsi="Arial"/>
          <w:b/>
          <w:sz w:val="22"/>
          <w:szCs w:val="22"/>
          <w:lang w:eastAsia="cs-CZ"/>
        </w:rPr>
        <w:t>Anna Pasková</w:t>
      </w:r>
      <w:r w:rsidR="0000663B" w:rsidRPr="0000663B">
        <w:rPr>
          <w:rFonts w:ascii="Arial" w:eastAsia="Times New Roman" w:hAnsi="Arial"/>
          <w:sz w:val="22"/>
          <w:szCs w:val="22"/>
          <w:lang w:eastAsia="cs-CZ"/>
        </w:rPr>
        <w:t xml:space="preserve"> přivítal</w:t>
      </w:r>
      <w:r>
        <w:rPr>
          <w:rFonts w:ascii="Arial" w:eastAsia="Times New Roman" w:hAnsi="Arial"/>
          <w:sz w:val="22"/>
          <w:szCs w:val="22"/>
          <w:lang w:eastAsia="cs-CZ"/>
        </w:rPr>
        <w:t>a</w:t>
      </w:r>
      <w:r w:rsidR="0000663B" w:rsidRPr="0000663B">
        <w:rPr>
          <w:rFonts w:ascii="Arial" w:eastAsia="Times New Roman" w:hAnsi="Arial"/>
          <w:sz w:val="22"/>
          <w:szCs w:val="22"/>
          <w:lang w:eastAsia="cs-CZ"/>
        </w:rPr>
        <w:t xml:space="preserve"> přítomné a představil</w:t>
      </w:r>
      <w:r>
        <w:rPr>
          <w:rFonts w:ascii="Arial" w:eastAsia="Times New Roman" w:hAnsi="Arial"/>
          <w:sz w:val="22"/>
          <w:szCs w:val="22"/>
          <w:lang w:eastAsia="cs-CZ"/>
        </w:rPr>
        <w:t>a</w:t>
      </w:r>
      <w:r w:rsidR="0000663B" w:rsidRPr="0000663B">
        <w:rPr>
          <w:rFonts w:ascii="Arial" w:eastAsia="Times New Roman" w:hAnsi="Arial"/>
          <w:sz w:val="22"/>
          <w:szCs w:val="22"/>
          <w:lang w:eastAsia="cs-CZ"/>
        </w:rPr>
        <w:t xml:space="preserve"> návrh programu jednání. Návrh programu byl přijat.</w:t>
      </w:r>
    </w:p>
    <w:p w:rsidR="0000663B" w:rsidRPr="0000663B" w:rsidRDefault="0000663B" w:rsidP="0000663B">
      <w:pPr>
        <w:spacing w:after="0" w:line="300" w:lineRule="auto"/>
        <w:contextualSpacing/>
        <w:rPr>
          <w:rFonts w:ascii="Arial" w:eastAsia="Times New Roman" w:hAnsi="Arial"/>
          <w:b/>
          <w:sz w:val="22"/>
          <w:szCs w:val="22"/>
          <w:u w:val="single"/>
          <w:lang w:eastAsia="cs-CZ"/>
        </w:rPr>
      </w:pPr>
    </w:p>
    <w:p w:rsidR="0000663B" w:rsidRPr="0000663B" w:rsidRDefault="00C95965" w:rsidP="00C95965">
      <w:pPr>
        <w:spacing w:after="0" w:line="300" w:lineRule="auto"/>
        <w:contextualSpacing/>
        <w:jc w:val="both"/>
        <w:rPr>
          <w:rFonts w:ascii="Arial" w:eastAsia="Times New Roman" w:hAnsi="Arial"/>
          <w:b/>
          <w:sz w:val="22"/>
          <w:szCs w:val="22"/>
          <w:u w:val="single"/>
          <w:lang w:eastAsia="cs-CZ"/>
        </w:rPr>
      </w:pPr>
      <w:r>
        <w:rPr>
          <w:rFonts w:ascii="Arial" w:eastAsia="Times New Roman" w:hAnsi="Arial"/>
          <w:b/>
          <w:sz w:val="22"/>
          <w:szCs w:val="22"/>
          <w:u w:val="single"/>
          <w:lang w:eastAsia="cs-CZ"/>
        </w:rPr>
        <w:t>K bodu programu č. 2</w:t>
      </w:r>
      <w:r w:rsidR="0000663B"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 xml:space="preserve">: </w:t>
      </w:r>
      <w:r w:rsidRP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Informace o materiálu Implementace Agendy 2030 pro udržitelný rozvoj (Cílů udržitelného rozvoje) v České republice a diskuse nad návaznými kroky</w:t>
      </w:r>
    </w:p>
    <w:p w:rsidR="00193949" w:rsidRDefault="0000663B" w:rsidP="00193949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  <w:r w:rsidRPr="0000663B">
        <w:rPr>
          <w:rFonts w:ascii="Arial" w:eastAsia="Times New Roman" w:hAnsi="Arial"/>
          <w:b/>
          <w:sz w:val="22"/>
          <w:szCs w:val="22"/>
          <w:lang w:eastAsia="cs-CZ"/>
        </w:rPr>
        <w:t>J. Mareš</w:t>
      </w:r>
      <w:r w:rsidR="00DA4D9F">
        <w:rPr>
          <w:rFonts w:ascii="Arial" w:eastAsia="Times New Roman" w:hAnsi="Arial"/>
          <w:sz w:val="22"/>
          <w:szCs w:val="22"/>
          <w:lang w:eastAsia="cs-CZ"/>
        </w:rPr>
        <w:t xml:space="preserve"> seznámil přítomné s tím, že vláda usnesením ze dne 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 xml:space="preserve">17. října </w:t>
      </w:r>
      <w:r w:rsidR="00DA4D9F">
        <w:rPr>
          <w:rFonts w:ascii="Arial" w:eastAsia="Times New Roman" w:hAnsi="Arial"/>
          <w:sz w:val="22"/>
          <w:szCs w:val="22"/>
          <w:lang w:eastAsia="cs-CZ"/>
        </w:rPr>
        <w:t xml:space="preserve">2018 č. 670 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 xml:space="preserve">schválila </w:t>
      </w:r>
      <w:r w:rsidR="00DA4D9F">
        <w:rPr>
          <w:rFonts w:ascii="Arial" w:eastAsia="Times New Roman" w:hAnsi="Arial"/>
          <w:sz w:val="22"/>
          <w:szCs w:val="22"/>
          <w:lang w:eastAsia="cs-CZ"/>
        </w:rPr>
        <w:t>materiál</w:t>
      </w:r>
      <w:r w:rsidR="00DA4D9F" w:rsidRPr="00DA4D9F">
        <w:rPr>
          <w:rFonts w:ascii="Arial" w:eastAsia="Times New Roman" w:hAnsi="Arial"/>
          <w:i/>
          <w:sz w:val="22"/>
          <w:szCs w:val="22"/>
          <w:lang w:eastAsia="cs-CZ"/>
        </w:rPr>
        <w:t xml:space="preserve"> Implementace Agendy 2030 pro udržitelný rozvoj (Cílů udržitelného rozvoje) v České republice</w:t>
      </w:r>
      <w:r w:rsidR="00DA4D9F">
        <w:rPr>
          <w:rFonts w:ascii="Arial" w:eastAsia="Times New Roman" w:hAnsi="Arial"/>
          <w:sz w:val="22"/>
          <w:szCs w:val="22"/>
          <w:lang w:eastAsia="cs-CZ"/>
        </w:rPr>
        <w:t xml:space="preserve">, přičemž ještě před tím je dne 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>24. září 2018 schvál</w:t>
      </w:r>
      <w:r w:rsidR="00DA4D9F">
        <w:rPr>
          <w:rFonts w:ascii="Arial" w:eastAsia="Times New Roman" w:hAnsi="Arial"/>
          <w:sz w:val="22"/>
          <w:szCs w:val="22"/>
          <w:lang w:eastAsia="cs-CZ"/>
        </w:rPr>
        <w:t xml:space="preserve">ila Rada vlády pro udržitelný rozvoj (dále jen „RVUR“). 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>J. Mareš zrekapituloval obsah a význam materiálu Implementace Agendy 2030 pro udržitelný rozvoj. Jeho hlavním účelem je zhodnotit relevanci 169 podcílů Agendy 2030 pro udržitelný rozvoj (dále jen Agenda 2030“) v domácí i zahraniční dimenzi a k relevantním podcílům stanovit gestory a spolugestory</w:t>
      </w:r>
      <w:r w:rsidR="00204E66">
        <w:rPr>
          <w:rFonts w:ascii="Arial" w:eastAsia="Times New Roman" w:hAnsi="Arial"/>
          <w:sz w:val="22"/>
          <w:szCs w:val="22"/>
          <w:lang w:eastAsia="cs-CZ"/>
        </w:rPr>
        <w:t xml:space="preserve">. Přibližně ¾ podcílů se České republiky dotýkají ve vnitřní či vnější dimenzi. 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>Dokument dále popisuje vazbu Cílů udržitelného rozvoje ke Strategickému rámci Česká republika 2030 („dále jen ČR 2030“), který je hlavní implementační platformou ve vnitřní dimenzi, a pro každý z</w:t>
      </w:r>
      <w:r w:rsidR="00193949">
        <w:rPr>
          <w:rFonts w:ascii="Arial" w:eastAsia="Times New Roman" w:hAnsi="Arial"/>
          <w:sz w:val="22"/>
          <w:szCs w:val="22"/>
          <w:lang w:eastAsia="cs-CZ"/>
        </w:rPr>
        <w:t> 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>cílů stanovuje základní opatření (obvykle 5 – 10). V neposlední řadě J. Mareš zmínil i organizační zajištění implementace Agendy 2030, jež předpokládá vytvoření kontaktních bodů na resortech, tzv.</w:t>
      </w:r>
      <w:r w:rsidR="00193949">
        <w:rPr>
          <w:rFonts w:ascii="Arial" w:eastAsia="Times New Roman" w:hAnsi="Arial"/>
          <w:sz w:val="22"/>
          <w:szCs w:val="22"/>
          <w:lang w:eastAsia="cs-CZ"/>
        </w:rPr>
        <w:t> 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 xml:space="preserve">focal pointů odpovědných za vnitro- i meziresortní koordinaci. </w:t>
      </w:r>
      <w:r w:rsidR="00193949">
        <w:rPr>
          <w:rFonts w:ascii="Arial" w:eastAsia="Times New Roman" w:hAnsi="Arial"/>
          <w:sz w:val="22"/>
          <w:szCs w:val="22"/>
          <w:lang w:eastAsia="cs-CZ"/>
        </w:rPr>
        <w:t xml:space="preserve">Dle usnesení vlády by měly být focal pointy stanoveny do konce roku 2018. </w:t>
      </w:r>
      <w:r w:rsidR="007C2E80">
        <w:rPr>
          <w:rFonts w:ascii="Arial" w:eastAsia="Times New Roman" w:hAnsi="Arial"/>
          <w:sz w:val="22"/>
          <w:szCs w:val="22"/>
          <w:lang w:eastAsia="cs-CZ"/>
        </w:rPr>
        <w:t>Ve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 xml:space="preserve"> </w:t>
      </w:r>
      <w:r w:rsidR="007C2E80">
        <w:rPr>
          <w:rFonts w:ascii="Arial" w:eastAsia="Times New Roman" w:hAnsi="Arial"/>
          <w:sz w:val="22"/>
          <w:szCs w:val="22"/>
          <w:lang w:eastAsia="cs-CZ"/>
        </w:rPr>
        <w:t>V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 xml:space="preserve">ýboru </w:t>
      </w:r>
      <w:r w:rsidR="007C2E80">
        <w:rPr>
          <w:rFonts w:ascii="Arial" w:eastAsia="Times New Roman" w:hAnsi="Arial"/>
          <w:sz w:val="22"/>
          <w:szCs w:val="22"/>
          <w:lang w:eastAsia="cs-CZ"/>
        </w:rPr>
        <w:t xml:space="preserve">pro indikátory udržitelného rozvoje 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 xml:space="preserve">pak probíhá </w:t>
      </w:r>
      <w:r w:rsidR="007C2E80">
        <w:rPr>
          <w:rFonts w:ascii="Arial" w:eastAsia="Times New Roman" w:hAnsi="Arial"/>
          <w:sz w:val="22"/>
          <w:szCs w:val="22"/>
          <w:lang w:eastAsia="cs-CZ"/>
        </w:rPr>
        <w:t xml:space="preserve">průběžné </w:t>
      </w:r>
      <w:r w:rsidR="00DA4D9F" w:rsidRPr="00DA4D9F">
        <w:rPr>
          <w:rFonts w:ascii="Arial" w:eastAsia="Times New Roman" w:hAnsi="Arial"/>
          <w:sz w:val="22"/>
          <w:szCs w:val="22"/>
          <w:lang w:eastAsia="cs-CZ"/>
        </w:rPr>
        <w:t>hodnocení relevance indikátorů Agendy 2030.</w:t>
      </w:r>
      <w:r w:rsidR="00193949">
        <w:rPr>
          <w:rFonts w:ascii="Arial" w:eastAsia="Times New Roman" w:hAnsi="Arial"/>
          <w:sz w:val="22"/>
          <w:szCs w:val="22"/>
          <w:lang w:eastAsia="cs-CZ"/>
        </w:rPr>
        <w:t xml:space="preserve"> </w:t>
      </w:r>
      <w:r w:rsidR="00FF2C99">
        <w:rPr>
          <w:rFonts w:ascii="Arial" w:eastAsia="Times New Roman" w:hAnsi="Arial"/>
          <w:sz w:val="22"/>
          <w:szCs w:val="22"/>
          <w:lang w:eastAsia="cs-CZ"/>
        </w:rPr>
        <w:t>Celý proces monitoringu a reportingu bude nadále zpřesňová</w:t>
      </w:r>
      <w:bookmarkStart w:id="0" w:name="_GoBack"/>
      <w:bookmarkEnd w:id="0"/>
      <w:r w:rsidR="00FF2C99">
        <w:rPr>
          <w:rFonts w:ascii="Arial" w:eastAsia="Times New Roman" w:hAnsi="Arial"/>
          <w:sz w:val="22"/>
          <w:szCs w:val="22"/>
          <w:lang w:eastAsia="cs-CZ"/>
        </w:rPr>
        <w:t xml:space="preserve">n v souladu s děním na globální úrovni. </w:t>
      </w:r>
      <w:r w:rsidR="00193949">
        <w:rPr>
          <w:rFonts w:ascii="Arial" w:eastAsia="Times New Roman" w:hAnsi="Arial"/>
          <w:sz w:val="22"/>
          <w:szCs w:val="22"/>
          <w:lang w:eastAsia="cs-CZ"/>
        </w:rPr>
        <w:t xml:space="preserve">V průběhu roku 2019 má být vytvořena první neveřejná Zpráva o naplňování SDGs, která otestuje systém focal pointů a poskytne možnost sestavit pilotní verzi a v roce 2030 ji aktualizovat do podoby, jež bude předložena vládě a následně poslouží jako základ pro přípravy tzv. dobrovolného národního přezkumu na Politickém fóru na vysoké úrovni v roce 2021. Bližší harmonogram postupu prací v roce 2019 bude představen na příštím jednání ŘV. </w:t>
      </w:r>
    </w:p>
    <w:p w:rsidR="00193949" w:rsidRDefault="00193949" w:rsidP="00DA4D9F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193949" w:rsidRDefault="000812DF" w:rsidP="00DA4D9F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  <w:r>
        <w:rPr>
          <w:rFonts w:ascii="Arial" w:eastAsia="Times New Roman" w:hAnsi="Arial"/>
          <w:sz w:val="22"/>
          <w:szCs w:val="22"/>
          <w:lang w:eastAsia="cs-CZ"/>
        </w:rPr>
        <w:t>Body z d</w:t>
      </w:r>
      <w:r w:rsidR="00193949">
        <w:rPr>
          <w:rFonts w:ascii="Arial" w:eastAsia="Times New Roman" w:hAnsi="Arial"/>
          <w:sz w:val="22"/>
          <w:szCs w:val="22"/>
          <w:lang w:eastAsia="cs-CZ"/>
        </w:rPr>
        <w:t xml:space="preserve">iskuse </w:t>
      </w:r>
    </w:p>
    <w:p w:rsidR="00193949" w:rsidRDefault="000812DF" w:rsidP="00193949">
      <w:pPr>
        <w:pStyle w:val="Odstavecseseznamem"/>
        <w:numPr>
          <w:ilvl w:val="0"/>
          <w:numId w:val="12"/>
        </w:num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  <w:r w:rsidRPr="000812DF">
        <w:rPr>
          <w:rFonts w:ascii="Arial" w:eastAsia="Times New Roman" w:hAnsi="Arial"/>
          <w:b/>
          <w:sz w:val="22"/>
          <w:szCs w:val="22"/>
          <w:lang w:eastAsia="cs-CZ"/>
        </w:rPr>
        <w:t>P. Kulhánková (MPO)</w:t>
      </w:r>
      <w:r>
        <w:rPr>
          <w:rFonts w:ascii="Arial" w:eastAsia="Times New Roman" w:hAnsi="Arial"/>
          <w:sz w:val="22"/>
          <w:szCs w:val="22"/>
          <w:lang w:eastAsia="cs-CZ"/>
        </w:rPr>
        <w:t xml:space="preserve"> požádala, aby byl upraven termín pro stanovení focal pointů </w:t>
      </w:r>
      <w:r w:rsidR="00193949">
        <w:rPr>
          <w:rFonts w:ascii="Arial" w:eastAsia="Times New Roman" w:hAnsi="Arial"/>
          <w:sz w:val="22"/>
          <w:szCs w:val="22"/>
          <w:lang w:eastAsia="cs-CZ"/>
        </w:rPr>
        <w:t xml:space="preserve">z 30. 11. na 31. 12. </w:t>
      </w:r>
      <w:r>
        <w:rPr>
          <w:rFonts w:ascii="Arial" w:eastAsia="Times New Roman" w:hAnsi="Arial"/>
          <w:sz w:val="22"/>
          <w:szCs w:val="22"/>
          <w:lang w:eastAsia="cs-CZ"/>
        </w:rPr>
        <w:t xml:space="preserve">tak, aby byl v souladu s usnesením vlády ze 17. října – akceptováno, zapracováno </w:t>
      </w:r>
    </w:p>
    <w:p w:rsidR="00193949" w:rsidRDefault="00193949" w:rsidP="00193949">
      <w:pPr>
        <w:pStyle w:val="Odstavecseseznamem"/>
        <w:numPr>
          <w:ilvl w:val="0"/>
          <w:numId w:val="12"/>
        </w:num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  <w:r>
        <w:rPr>
          <w:rFonts w:ascii="Arial" w:eastAsia="Times New Roman" w:hAnsi="Arial"/>
          <w:sz w:val="22"/>
          <w:szCs w:val="22"/>
          <w:lang w:eastAsia="cs-CZ"/>
        </w:rPr>
        <w:t>MŽP bude svolávat a koordinovat kontaktní body</w:t>
      </w:r>
    </w:p>
    <w:p w:rsidR="00193949" w:rsidRPr="00193949" w:rsidRDefault="00193949" w:rsidP="00193949">
      <w:pPr>
        <w:pStyle w:val="Odstavecseseznamem"/>
        <w:numPr>
          <w:ilvl w:val="0"/>
          <w:numId w:val="12"/>
        </w:num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193949" w:rsidRPr="00DA4D9F" w:rsidRDefault="00193949" w:rsidP="00DA4D9F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 w:line="300" w:lineRule="auto"/>
        <w:contextualSpacing/>
        <w:rPr>
          <w:rFonts w:ascii="Arial" w:eastAsia="Times New Roman" w:hAnsi="Arial"/>
          <w:b/>
          <w:sz w:val="22"/>
          <w:szCs w:val="22"/>
          <w:u w:val="single"/>
          <w:lang w:eastAsia="cs-CZ"/>
        </w:rPr>
      </w:pP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 xml:space="preserve">K bodu programu č. </w:t>
      </w:r>
      <w:r w:rsid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3</w:t>
      </w: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 xml:space="preserve">: </w:t>
      </w:r>
      <w:r w:rsidR="00C95965" w:rsidRP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Informace o materiálu Implementační plán Strategického rámce Česká republika 2030 a diskuse nad návaznými kroky</w:t>
      </w: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 w:line="300" w:lineRule="auto"/>
        <w:contextualSpacing/>
        <w:rPr>
          <w:rFonts w:ascii="Arial" w:eastAsia="Times New Roman" w:hAnsi="Arial"/>
          <w:sz w:val="22"/>
          <w:szCs w:val="22"/>
          <w:lang w:eastAsia="cs-CZ"/>
        </w:rPr>
      </w:pP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 xml:space="preserve">K bodu programu č. </w:t>
      </w:r>
      <w:r w:rsid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4</w:t>
      </w: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 xml:space="preserve">: </w:t>
      </w:r>
      <w:r w:rsidR="00C95965" w:rsidRP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Informace o chystaném projektu OP Z na podporu implementace ČR</w:t>
      </w:r>
      <w:r w:rsid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 </w:t>
      </w:r>
      <w:r w:rsidR="00C95965" w:rsidRP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2030</w:t>
      </w: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 w:line="300" w:lineRule="auto"/>
        <w:contextualSpacing/>
        <w:rPr>
          <w:rFonts w:ascii="Arial" w:eastAsia="Times New Roman" w:hAnsi="Arial"/>
          <w:sz w:val="22"/>
          <w:szCs w:val="22"/>
          <w:lang w:eastAsia="cs-CZ"/>
        </w:rPr>
      </w:pP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lastRenderedPageBreak/>
        <w:t xml:space="preserve">K bodu programu č. </w:t>
      </w:r>
      <w:r w:rsid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5</w:t>
      </w: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 xml:space="preserve">: </w:t>
      </w:r>
      <w:r w:rsidR="00C95965" w:rsidRP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Návrh na vytvoření Pracovní skupiny pro problematiku sdílení dat Výboru pro socio-ekonomický rozvoj RVUR</w:t>
      </w:r>
      <w:r w:rsidRPr="0000663B">
        <w:rPr>
          <w:rFonts w:ascii="Arial" w:eastAsia="Times New Roman" w:hAnsi="Arial"/>
          <w:sz w:val="22"/>
          <w:szCs w:val="22"/>
          <w:lang w:eastAsia="cs-CZ"/>
        </w:rPr>
        <w:t xml:space="preserve"> </w:t>
      </w:r>
    </w:p>
    <w:p w:rsidR="0000663B" w:rsidRPr="0000663B" w:rsidRDefault="0000663B" w:rsidP="0000663B">
      <w:pPr>
        <w:spacing w:after="0" w:line="300" w:lineRule="auto"/>
        <w:contextualSpacing/>
        <w:rPr>
          <w:rFonts w:ascii="Arial" w:eastAsia="Times New Roman" w:hAnsi="Arial"/>
          <w:sz w:val="22"/>
          <w:szCs w:val="22"/>
          <w:lang w:eastAsia="cs-CZ"/>
        </w:rPr>
      </w:pPr>
    </w:p>
    <w:p w:rsidR="0000663B" w:rsidRPr="0000663B" w:rsidRDefault="0000663B" w:rsidP="0000663B">
      <w:pPr>
        <w:spacing w:after="0" w:line="300" w:lineRule="auto"/>
        <w:contextualSpacing/>
        <w:rPr>
          <w:rFonts w:ascii="Arial" w:eastAsia="Times New Roman" w:hAnsi="Arial"/>
          <w:b/>
          <w:sz w:val="22"/>
          <w:szCs w:val="22"/>
          <w:u w:val="single"/>
          <w:lang w:eastAsia="cs-CZ"/>
        </w:rPr>
      </w:pP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 xml:space="preserve">K bodu programu č. </w:t>
      </w:r>
      <w:r w:rsid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6</w:t>
      </w: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 xml:space="preserve">: </w:t>
      </w:r>
      <w:r w:rsidR="00C95965" w:rsidRPr="00C95965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Informace z Pracovní skupiny Rady EU pro Agendu 2030</w:t>
      </w:r>
    </w:p>
    <w:p w:rsidR="0000663B" w:rsidRDefault="0000663B" w:rsidP="0000663B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C95965" w:rsidRDefault="00C95965" w:rsidP="0000663B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C95965" w:rsidRDefault="00C95965" w:rsidP="00C95965">
      <w:pPr>
        <w:spacing w:after="0" w:line="300" w:lineRule="auto"/>
        <w:contextualSpacing/>
        <w:rPr>
          <w:rFonts w:ascii="Arial" w:eastAsia="Times New Roman" w:hAnsi="Arial"/>
          <w:b/>
          <w:sz w:val="22"/>
          <w:szCs w:val="22"/>
          <w:u w:val="single"/>
          <w:lang w:eastAsia="cs-CZ"/>
        </w:rPr>
      </w:pPr>
      <w:r>
        <w:rPr>
          <w:rFonts w:ascii="Arial" w:eastAsia="Times New Roman" w:hAnsi="Arial"/>
          <w:b/>
          <w:sz w:val="22"/>
          <w:szCs w:val="22"/>
          <w:u w:val="single"/>
          <w:lang w:eastAsia="cs-CZ"/>
        </w:rPr>
        <w:t>K bodu programu č. 7</w:t>
      </w:r>
      <w:r w:rsidRPr="0000663B">
        <w:rPr>
          <w:rFonts w:ascii="Arial" w:eastAsia="Times New Roman" w:hAnsi="Arial"/>
          <w:b/>
          <w:sz w:val="22"/>
          <w:szCs w:val="22"/>
          <w:u w:val="single"/>
          <w:lang w:eastAsia="cs-CZ"/>
        </w:rPr>
        <w:t>: Různé</w:t>
      </w:r>
    </w:p>
    <w:p w:rsidR="00C95965" w:rsidRDefault="00C95965" w:rsidP="00C95965">
      <w:pPr>
        <w:spacing w:after="0" w:line="300" w:lineRule="auto"/>
        <w:contextualSpacing/>
        <w:rPr>
          <w:rFonts w:ascii="Arial" w:eastAsia="Times New Roman" w:hAnsi="Arial"/>
          <w:b/>
          <w:sz w:val="22"/>
          <w:szCs w:val="22"/>
          <w:u w:val="single"/>
          <w:lang w:eastAsia="cs-CZ"/>
        </w:rPr>
      </w:pPr>
    </w:p>
    <w:p w:rsidR="00C95965" w:rsidRPr="00C95965" w:rsidRDefault="00C95965" w:rsidP="00C95965">
      <w:pPr>
        <w:pStyle w:val="Odstavecseseznamem"/>
        <w:numPr>
          <w:ilvl w:val="0"/>
          <w:numId w:val="11"/>
        </w:num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  <w:r w:rsidRPr="00C95965">
        <w:rPr>
          <w:rFonts w:ascii="Arial" w:eastAsia="Times New Roman" w:hAnsi="Arial"/>
          <w:sz w:val="22"/>
          <w:szCs w:val="22"/>
          <w:lang w:eastAsia="cs-CZ"/>
        </w:rPr>
        <w:t>Indikátory kvality života</w:t>
      </w:r>
    </w:p>
    <w:p w:rsidR="00C95965" w:rsidRDefault="00C95965" w:rsidP="0000663B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C95965" w:rsidRPr="00C95965" w:rsidRDefault="00C95965" w:rsidP="0000663B">
      <w:pPr>
        <w:spacing w:after="0"/>
        <w:jc w:val="both"/>
        <w:rPr>
          <w:rFonts w:ascii="Arial" w:eastAsia="Times New Roman" w:hAnsi="Arial"/>
          <w:b/>
          <w:sz w:val="22"/>
          <w:szCs w:val="22"/>
          <w:lang w:eastAsia="cs-CZ"/>
        </w:rPr>
      </w:pPr>
    </w:p>
    <w:p w:rsidR="00C95965" w:rsidRPr="00C95965" w:rsidRDefault="00C95965" w:rsidP="00C95965">
      <w:pPr>
        <w:pStyle w:val="Odstavecseseznamem"/>
        <w:numPr>
          <w:ilvl w:val="0"/>
          <w:numId w:val="11"/>
        </w:numPr>
        <w:spacing w:after="0"/>
        <w:rPr>
          <w:rFonts w:ascii="Arial" w:eastAsia="Times New Roman" w:hAnsi="Arial"/>
          <w:sz w:val="22"/>
          <w:szCs w:val="22"/>
          <w:lang w:eastAsia="cs-CZ"/>
        </w:rPr>
      </w:pPr>
      <w:r w:rsidRPr="00C95965">
        <w:rPr>
          <w:rFonts w:ascii="Arial" w:eastAsia="Times New Roman" w:hAnsi="Arial"/>
          <w:sz w:val="22"/>
          <w:szCs w:val="22"/>
          <w:lang w:eastAsia="cs-CZ"/>
        </w:rPr>
        <w:t>Fórum udržitelného rozvoje 2018</w:t>
      </w:r>
    </w:p>
    <w:p w:rsidR="0000663B" w:rsidRPr="0000663B" w:rsidRDefault="0000663B" w:rsidP="0000663B">
      <w:pPr>
        <w:spacing w:after="0"/>
        <w:jc w:val="both"/>
        <w:rPr>
          <w:rFonts w:ascii="Arial" w:eastAsia="Times New Roman" w:hAnsi="Arial"/>
          <w:sz w:val="22"/>
          <w:szCs w:val="22"/>
          <w:lang w:eastAsia="cs-CZ"/>
        </w:rPr>
      </w:pPr>
    </w:p>
    <w:p w:rsidR="0000663B" w:rsidRPr="0000663B" w:rsidRDefault="00C95965" w:rsidP="0000663B">
      <w:pPr>
        <w:spacing w:after="0"/>
        <w:jc w:val="right"/>
        <w:rPr>
          <w:rFonts w:ascii="Arial" w:eastAsia="Times New Roman" w:hAnsi="Arial"/>
          <w:sz w:val="22"/>
          <w:szCs w:val="22"/>
          <w:lang w:eastAsia="cs-CZ"/>
        </w:rPr>
      </w:pPr>
      <w:r>
        <w:rPr>
          <w:rFonts w:ascii="Arial" w:eastAsia="Times New Roman" w:hAnsi="Arial"/>
          <w:sz w:val="22"/>
          <w:szCs w:val="22"/>
          <w:lang w:eastAsia="cs-CZ"/>
        </w:rPr>
        <w:t>Počet stran:</w:t>
      </w:r>
    </w:p>
    <w:p w:rsidR="0000663B" w:rsidRPr="0000663B" w:rsidRDefault="00C95965" w:rsidP="0000663B">
      <w:pPr>
        <w:spacing w:after="0"/>
        <w:jc w:val="right"/>
        <w:rPr>
          <w:rFonts w:ascii="Arial" w:eastAsia="Times New Roman" w:hAnsi="Arial"/>
          <w:sz w:val="22"/>
          <w:szCs w:val="22"/>
          <w:lang w:eastAsia="cs-CZ"/>
        </w:rPr>
      </w:pPr>
      <w:r w:rsidRPr="00C95965">
        <w:rPr>
          <w:rFonts w:ascii="Arial" w:eastAsia="Times New Roman" w:hAnsi="Arial"/>
          <w:sz w:val="22"/>
          <w:szCs w:val="22"/>
          <w:highlight w:val="yellow"/>
          <w:lang w:eastAsia="cs-CZ"/>
        </w:rPr>
        <w:t>Počet příloh:</w:t>
      </w:r>
    </w:p>
    <w:p w:rsidR="0000663B" w:rsidRPr="0000663B" w:rsidRDefault="0000663B" w:rsidP="0000663B">
      <w:pPr>
        <w:spacing w:after="0"/>
        <w:jc w:val="right"/>
        <w:rPr>
          <w:rFonts w:ascii="Arial" w:eastAsia="Times New Roman" w:hAnsi="Arial"/>
          <w:sz w:val="22"/>
          <w:szCs w:val="22"/>
          <w:lang w:eastAsia="cs-CZ"/>
        </w:rPr>
      </w:pPr>
      <w:r w:rsidRPr="0000663B">
        <w:rPr>
          <w:rFonts w:ascii="Arial" w:eastAsia="Times New Roman" w:hAnsi="Arial"/>
          <w:sz w:val="22"/>
          <w:szCs w:val="22"/>
          <w:lang w:eastAsia="cs-CZ"/>
        </w:rPr>
        <w:t xml:space="preserve">Zapsal: </w:t>
      </w:r>
      <w:r w:rsidR="00C95965">
        <w:rPr>
          <w:rFonts w:ascii="Arial" w:eastAsia="Times New Roman" w:hAnsi="Arial"/>
          <w:sz w:val="22"/>
          <w:szCs w:val="22"/>
          <w:lang w:eastAsia="cs-CZ"/>
        </w:rPr>
        <w:t>Jan Mareš</w:t>
      </w:r>
    </w:p>
    <w:p w:rsidR="0000663B" w:rsidRPr="0000663B" w:rsidRDefault="0000663B" w:rsidP="0000663B">
      <w:pPr>
        <w:spacing w:after="0"/>
        <w:jc w:val="right"/>
        <w:rPr>
          <w:rFonts w:ascii="Arial" w:eastAsia="Times New Roman" w:hAnsi="Arial"/>
          <w:sz w:val="22"/>
          <w:szCs w:val="22"/>
          <w:lang w:eastAsia="cs-CZ"/>
        </w:rPr>
      </w:pPr>
      <w:r w:rsidRPr="0000663B">
        <w:rPr>
          <w:rFonts w:ascii="Arial" w:eastAsia="Times New Roman" w:hAnsi="Arial"/>
          <w:sz w:val="22"/>
          <w:szCs w:val="22"/>
          <w:lang w:eastAsia="cs-CZ"/>
        </w:rPr>
        <w:t>Ověřil</w:t>
      </w:r>
      <w:r w:rsidR="00C95965">
        <w:rPr>
          <w:rFonts w:ascii="Arial" w:eastAsia="Times New Roman" w:hAnsi="Arial"/>
          <w:sz w:val="22"/>
          <w:szCs w:val="22"/>
          <w:lang w:eastAsia="cs-CZ"/>
        </w:rPr>
        <w:t>a</w:t>
      </w:r>
      <w:r w:rsidRPr="0000663B">
        <w:rPr>
          <w:rFonts w:ascii="Arial" w:eastAsia="Times New Roman" w:hAnsi="Arial"/>
          <w:sz w:val="22"/>
          <w:szCs w:val="22"/>
          <w:lang w:eastAsia="cs-CZ"/>
        </w:rPr>
        <w:t xml:space="preserve">: </w:t>
      </w:r>
      <w:r w:rsidR="00C95965">
        <w:rPr>
          <w:rFonts w:ascii="Arial" w:eastAsia="Times New Roman" w:hAnsi="Arial"/>
          <w:sz w:val="22"/>
          <w:szCs w:val="22"/>
          <w:lang w:eastAsia="cs-CZ"/>
        </w:rPr>
        <w:t>Anna Pasková</w:t>
      </w:r>
    </w:p>
    <w:p w:rsidR="0000663B" w:rsidRPr="0000663B" w:rsidRDefault="0000663B" w:rsidP="0000663B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00663B">
        <w:rPr>
          <w:rFonts w:ascii="Arial" w:eastAsia="Times New Roman" w:hAnsi="Arial"/>
          <w:sz w:val="22"/>
          <w:szCs w:val="22"/>
          <w:lang w:eastAsia="cs-CZ"/>
        </w:rPr>
        <w:t xml:space="preserve">Praha, </w:t>
      </w:r>
      <w:r w:rsidR="00C95965">
        <w:rPr>
          <w:rFonts w:ascii="Arial" w:eastAsia="Times New Roman" w:hAnsi="Arial"/>
          <w:sz w:val="22"/>
          <w:szCs w:val="22"/>
          <w:lang w:eastAsia="cs-CZ"/>
        </w:rPr>
        <w:t>9</w:t>
      </w:r>
      <w:r w:rsidRPr="0000663B">
        <w:rPr>
          <w:rFonts w:ascii="Arial" w:eastAsia="Times New Roman" w:hAnsi="Arial"/>
          <w:sz w:val="22"/>
          <w:szCs w:val="22"/>
          <w:lang w:eastAsia="cs-CZ"/>
        </w:rPr>
        <w:t>.</w:t>
      </w:r>
      <w:r w:rsidR="00C95965">
        <w:rPr>
          <w:rFonts w:ascii="Arial" w:eastAsia="Times New Roman" w:hAnsi="Arial"/>
          <w:sz w:val="22"/>
          <w:szCs w:val="22"/>
          <w:lang w:eastAsia="cs-CZ"/>
        </w:rPr>
        <w:t xml:space="preserve"> </w:t>
      </w:r>
      <w:r w:rsidRPr="0000663B">
        <w:rPr>
          <w:rFonts w:ascii="Arial" w:eastAsia="Times New Roman" w:hAnsi="Arial"/>
          <w:sz w:val="22"/>
          <w:szCs w:val="22"/>
          <w:lang w:eastAsia="cs-CZ"/>
        </w:rPr>
        <w:t>1</w:t>
      </w:r>
      <w:r w:rsidR="00C95965">
        <w:rPr>
          <w:rFonts w:ascii="Arial" w:eastAsia="Times New Roman" w:hAnsi="Arial"/>
          <w:sz w:val="22"/>
          <w:szCs w:val="22"/>
          <w:lang w:eastAsia="cs-CZ"/>
        </w:rPr>
        <w:t>. 2019</w:t>
      </w:r>
    </w:p>
    <w:p w:rsidR="000E753C" w:rsidRPr="0000663B" w:rsidRDefault="000E753C" w:rsidP="0000663B"/>
    <w:sectPr w:rsidR="000E753C" w:rsidRPr="0000663B" w:rsidSect="00624AA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874" w:right="991" w:bottom="2552" w:left="1134" w:header="851" w:footer="624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977" w:rsidRDefault="00BF5B48">
      <w:pPr>
        <w:spacing w:after="0" w:line="240" w:lineRule="auto"/>
      </w:pPr>
      <w:r>
        <w:separator/>
      </w:r>
    </w:p>
  </w:endnote>
  <w:endnote w:type="continuationSeparator" w:id="0">
    <w:p w:rsidR="00860977" w:rsidRDefault="00BF5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2DE" w:rsidRPr="00D74266" w:rsidRDefault="005B1375" w:rsidP="003342DE">
    <w:pPr>
      <w:spacing w:after="0"/>
      <w:rPr>
        <w:sz w:val="12"/>
        <w:szCs w:val="12"/>
      </w:rPr>
    </w:pPr>
    <w:r w:rsidRPr="00D74266">
      <w:rPr>
        <w:noProof/>
        <w:sz w:val="12"/>
        <w:szCs w:val="12"/>
        <w:lang w:eastAsia="cs-CZ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7DB99FD" wp14:editId="4EAF56E0">
              <wp:simplePos x="0" y="0"/>
              <wp:positionH relativeFrom="column">
                <wp:posOffset>6507480</wp:posOffset>
              </wp:positionH>
              <wp:positionV relativeFrom="paragraph">
                <wp:posOffset>-12141</wp:posOffset>
              </wp:positionV>
              <wp:extent cx="333375" cy="1041400"/>
              <wp:effectExtent l="0" t="0" r="9525" b="6350"/>
              <wp:wrapNone/>
              <wp:docPr id="15" name="Obdélní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3375" cy="1041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56B184A" id="Obdélník 15" o:spid="_x0000_s1026" style="position:absolute;margin-left:512.4pt;margin-top:-.95pt;width:26.25pt;height:8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" fillcolor="#83b817" stroked="f" strokeweight="1pt"/>
          </w:pict>
        </mc:Fallback>
      </mc:AlternateContent>
    </w:r>
    <w:r w:rsidRPr="00D74266">
      <w:rPr>
        <w:sz w:val="12"/>
        <w:szCs w:val="12"/>
      </w:rPr>
      <w:t xml:space="preserve">Ministerstvo </w:t>
    </w:r>
    <w:r w:rsidRPr="00D74266">
      <w:rPr>
        <w:rStyle w:val="ZpatdopisuChar"/>
      </w:rPr>
      <w:t>životního</w:t>
    </w:r>
    <w:r w:rsidRPr="00D74266">
      <w:rPr>
        <w:sz w:val="12"/>
        <w:szCs w:val="12"/>
      </w:rPr>
      <w:t xml:space="preserve"> prostředí</w:t>
    </w:r>
  </w:p>
  <w:p w:rsidR="003342DE" w:rsidRPr="00596863" w:rsidRDefault="005B1375" w:rsidP="003342DE">
    <w:pPr>
      <w:pStyle w:val="Zpatdopisu"/>
      <w:spacing w:after="120"/>
    </w:pPr>
    <w:r w:rsidRPr="00596863">
      <w:t xml:space="preserve">Vršovická 1442/65, 100 10 Praha 10 </w:t>
    </w:r>
  </w:p>
  <w:p w:rsidR="003342DE" w:rsidRPr="00596863" w:rsidRDefault="005B1375" w:rsidP="003342DE">
    <w:pPr>
      <w:pStyle w:val="Zpatdopisu"/>
    </w:pPr>
    <w:r w:rsidRPr="00596863">
      <w:t xml:space="preserve">(+420) 26712-1111 </w:t>
    </w:r>
  </w:p>
  <w:p w:rsidR="003342DE" w:rsidRPr="0000663B" w:rsidRDefault="00FF2C99" w:rsidP="003342DE">
    <w:pPr>
      <w:pStyle w:val="Zpatdopisu"/>
      <w:rPr>
        <w:color w:val="000000"/>
        <w:kern w:val="16"/>
      </w:rPr>
    </w:pPr>
    <w:hyperlink r:id="rId1" w:history="1">
      <w:r w:rsidR="005B1375" w:rsidRPr="0000663B">
        <w:rPr>
          <w:rStyle w:val="Hypertextovodkaz"/>
          <w:color w:val="000000"/>
          <w:kern w:val="16"/>
        </w:rPr>
        <w:t>posta@mzp.cz</w:t>
      </w:r>
    </w:hyperlink>
  </w:p>
  <w:p w:rsidR="003342DE" w:rsidRDefault="005B1375" w:rsidP="003342DE">
    <w:pPr>
      <w:pStyle w:val="Zpatdopisu"/>
    </w:pPr>
    <w:r w:rsidRPr="00596863">
      <w:t>ISDS: 9gsaax4</w:t>
    </w:r>
    <w:r>
      <w:t xml:space="preserve"> </w:t>
    </w:r>
  </w:p>
  <w:p w:rsidR="003342DE" w:rsidRPr="00D74266" w:rsidRDefault="00FF2C99" w:rsidP="003342DE">
    <w:pPr>
      <w:pStyle w:val="Zpatdopisu"/>
    </w:pPr>
    <w:hyperlink r:id="rId2" w:history="1">
      <w:r w:rsidR="005B1375" w:rsidRPr="00D74266">
        <w:rPr>
          <w:rStyle w:val="Hypertextovodkaz"/>
          <w:kern w:val="16"/>
        </w:rPr>
        <w:t>www.mzp.cz</w:t>
      </w:r>
    </w:hyperlink>
  </w:p>
  <w:p w:rsidR="003342DE" w:rsidRPr="00D74266" w:rsidRDefault="005B1375" w:rsidP="003342DE">
    <w:pPr>
      <w:spacing w:after="0"/>
      <w:jc w:val="right"/>
      <w:rPr>
        <w:sz w:val="14"/>
        <w:szCs w:val="12"/>
      </w:rPr>
    </w:pPr>
    <w:r w:rsidRPr="00D74266">
      <w:rPr>
        <w:sz w:val="14"/>
        <w:szCs w:val="12"/>
      </w:rPr>
      <w:fldChar w:fldCharType="begin"/>
    </w:r>
    <w:r w:rsidRPr="00D74266">
      <w:rPr>
        <w:sz w:val="14"/>
        <w:szCs w:val="12"/>
      </w:rPr>
      <w:instrText xml:space="preserve"> PAGE </w:instrText>
    </w:r>
    <w:r w:rsidRPr="00D74266">
      <w:rPr>
        <w:sz w:val="14"/>
        <w:szCs w:val="12"/>
      </w:rPr>
      <w:fldChar w:fldCharType="separate"/>
    </w:r>
    <w:r w:rsidR="00FF2C99">
      <w:rPr>
        <w:noProof/>
        <w:sz w:val="14"/>
        <w:szCs w:val="12"/>
      </w:rPr>
      <w:t>3</w:t>
    </w:r>
    <w:r w:rsidRPr="00D74266">
      <w:rPr>
        <w:sz w:val="14"/>
        <w:szCs w:val="12"/>
      </w:rPr>
      <w:fldChar w:fldCharType="end"/>
    </w:r>
    <w:r w:rsidRPr="00D74266">
      <w:rPr>
        <w:sz w:val="14"/>
        <w:szCs w:val="12"/>
        <w:lang w:val="en-US"/>
      </w:rPr>
      <w:t>/</w:t>
    </w:r>
    <w:r w:rsidRPr="00D74266">
      <w:rPr>
        <w:sz w:val="14"/>
        <w:szCs w:val="12"/>
      </w:rPr>
      <w:fldChar w:fldCharType="begin"/>
    </w:r>
    <w:r w:rsidRPr="00D74266">
      <w:rPr>
        <w:sz w:val="14"/>
        <w:szCs w:val="12"/>
      </w:rPr>
      <w:instrText xml:space="preserve"> NUMPAGES  </w:instrText>
    </w:r>
    <w:r w:rsidRPr="00D74266">
      <w:rPr>
        <w:sz w:val="14"/>
        <w:szCs w:val="12"/>
      </w:rPr>
      <w:fldChar w:fldCharType="separate"/>
    </w:r>
    <w:r w:rsidR="00FF2C99">
      <w:rPr>
        <w:noProof/>
        <w:sz w:val="14"/>
        <w:szCs w:val="12"/>
      </w:rPr>
      <w:t>3</w:t>
    </w:r>
    <w:r w:rsidRPr="00D74266">
      <w:rPr>
        <w:sz w:val="14"/>
        <w:szCs w:val="1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2DE" w:rsidRDefault="005B1375" w:rsidP="003342DE">
    <w:pPr>
      <w:rPr>
        <w:kern w:val="16"/>
        <w:sz w:val="14"/>
        <w:szCs w:val="14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30BC2248" wp14:editId="3C7BFB39">
              <wp:simplePos x="0" y="0"/>
              <wp:positionH relativeFrom="column">
                <wp:posOffset>6522085</wp:posOffset>
              </wp:positionH>
              <wp:positionV relativeFrom="paragraph">
                <wp:posOffset>26892</wp:posOffset>
              </wp:positionV>
              <wp:extent cx="334800" cy="1040400"/>
              <wp:effectExtent l="0" t="0" r="8255" b="7620"/>
              <wp:wrapNone/>
              <wp:docPr id="1" name="Obdélní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4800" cy="1040400"/>
                      </a:xfrm>
                      <a:prstGeom prst="rect">
                        <a:avLst/>
                      </a:prstGeom>
                      <a:solidFill>
                        <a:srgbClr val="83B817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numCol="1" spcCol="0" rtlCol="0" fromWordArt="0" anchor="ctr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7BEA36" id="Obdélník 1" o:spid="_x0000_s1026" style="position:absolute;margin-left:513.55pt;margin-top:2.1pt;width:26.35pt;height:81.9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" fillcolor="#83b817" stroked="f" strokeweight="1pt"/>
          </w:pict>
        </mc:Fallback>
      </mc:AlternateContent>
    </w:r>
  </w:p>
  <w:p w:rsidR="003342DE" w:rsidRPr="00EB17F7" w:rsidRDefault="005B1375" w:rsidP="003342DE">
    <w:r w:rsidRPr="00EB17F7">
      <w:t>Ministerstvo životního prostředí</w:t>
    </w:r>
  </w:p>
  <w:p w:rsidR="003342DE" w:rsidRPr="00EB17F7" w:rsidRDefault="005B1375" w:rsidP="003342DE">
    <w:pPr>
      <w:pStyle w:val="Zpatdopisu"/>
    </w:pPr>
    <w:r w:rsidRPr="00EB17F7">
      <w:t xml:space="preserve">Vršovická 1442/65, 100 10 Praha 10 </w:t>
    </w:r>
  </w:p>
  <w:p w:rsidR="003342DE" w:rsidRPr="00EB17F7" w:rsidRDefault="005B1375" w:rsidP="003342DE">
    <w:pPr>
      <w:pStyle w:val="Zpatdopisu"/>
    </w:pPr>
    <w:r w:rsidRPr="00EB17F7">
      <w:t xml:space="preserve">(+420) 26712-1111 </w:t>
    </w:r>
  </w:p>
  <w:p w:rsidR="003342DE" w:rsidRPr="0000663B" w:rsidRDefault="00FF2C99" w:rsidP="003342DE">
    <w:pPr>
      <w:pStyle w:val="Zpatdopisu"/>
      <w:rPr>
        <w:color w:val="000000"/>
        <w:kern w:val="16"/>
      </w:rPr>
    </w:pPr>
    <w:hyperlink r:id="rId1" w:history="1">
      <w:r w:rsidR="005B1375" w:rsidRPr="0000663B">
        <w:rPr>
          <w:rStyle w:val="Hypertextovodkaz"/>
          <w:color w:val="000000"/>
          <w:kern w:val="16"/>
        </w:rPr>
        <w:t>www.mzp.cz</w:t>
      </w:r>
    </w:hyperlink>
    <w:r w:rsidR="005B1375" w:rsidRPr="0000663B">
      <w:rPr>
        <w:color w:val="000000"/>
        <w:kern w:val="16"/>
      </w:rPr>
      <w:t xml:space="preserve"> </w:t>
    </w:r>
    <w:r w:rsidR="005B1375" w:rsidRPr="0000663B">
      <w:rPr>
        <w:color w:val="000000"/>
        <w:kern w:val="16"/>
      </w:rPr>
      <w:tab/>
    </w:r>
  </w:p>
  <w:p w:rsidR="003342DE" w:rsidRPr="0000663B" w:rsidRDefault="00FF2C99" w:rsidP="003342DE">
    <w:pPr>
      <w:pStyle w:val="Zpatdopisu"/>
      <w:rPr>
        <w:color w:val="000000"/>
        <w:kern w:val="16"/>
      </w:rPr>
    </w:pPr>
    <w:hyperlink r:id="rId2" w:history="1">
      <w:r w:rsidR="005B1375" w:rsidRPr="0000663B">
        <w:rPr>
          <w:rStyle w:val="Hypertextovodkaz"/>
          <w:color w:val="000000"/>
          <w:kern w:val="16"/>
        </w:rPr>
        <w:t>posta@mzp.cz</w:t>
      </w:r>
    </w:hyperlink>
    <w:r w:rsidR="005B1375" w:rsidRPr="0000663B">
      <w:rPr>
        <w:color w:val="000000"/>
        <w:kern w:val="16"/>
      </w:rPr>
      <w:t xml:space="preserve"> </w:t>
    </w:r>
  </w:p>
  <w:p w:rsidR="003342DE" w:rsidRPr="00EB17F7" w:rsidRDefault="005B1375" w:rsidP="003342DE">
    <w:pPr>
      <w:pStyle w:val="Zpatdopisu"/>
    </w:pPr>
    <w:r w:rsidRPr="00EB17F7">
      <w:t>ISDS: 9gsaax4</w:t>
    </w:r>
  </w:p>
  <w:p w:rsidR="003342DE" w:rsidRPr="00372C19" w:rsidRDefault="005B1375" w:rsidP="003342DE">
    <w:r w:rsidRPr="00372C19">
      <w:fldChar w:fldCharType="begin"/>
    </w:r>
    <w:r w:rsidRPr="00372C19">
      <w:instrText xml:space="preserve"> PAGE </w:instrText>
    </w:r>
    <w:r w:rsidRPr="00372C19">
      <w:fldChar w:fldCharType="separate"/>
    </w:r>
    <w:r>
      <w:rPr>
        <w:noProof/>
      </w:rPr>
      <w:t>1</w:t>
    </w:r>
    <w:r w:rsidRPr="00372C19">
      <w:fldChar w:fldCharType="end"/>
    </w:r>
    <w:r w:rsidRPr="00372C19">
      <w:rPr>
        <w:lang w:val="en-US"/>
      </w:rPr>
      <w:t>/</w:t>
    </w:r>
    <w:r w:rsidR="00075902">
      <w:rPr>
        <w:noProof/>
      </w:rPr>
      <w:fldChar w:fldCharType="begin"/>
    </w:r>
    <w:r w:rsidR="00075902">
      <w:rPr>
        <w:noProof/>
      </w:rPr>
      <w:instrText xml:space="preserve"> NUMPAGES  </w:instrText>
    </w:r>
    <w:r w:rsidR="00075902">
      <w:rPr>
        <w:noProof/>
      </w:rPr>
      <w:fldChar w:fldCharType="separate"/>
    </w:r>
    <w:r>
      <w:rPr>
        <w:noProof/>
      </w:rPr>
      <w:t>1</w:t>
    </w:r>
    <w:r w:rsidR="0007590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977" w:rsidRDefault="00BF5B48">
      <w:pPr>
        <w:spacing w:after="0" w:line="240" w:lineRule="auto"/>
      </w:pPr>
      <w:r>
        <w:separator/>
      </w:r>
    </w:p>
  </w:footnote>
  <w:footnote w:type="continuationSeparator" w:id="0">
    <w:p w:rsidR="00860977" w:rsidRDefault="00BF5B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2DE" w:rsidRPr="00284FD1" w:rsidRDefault="005B1375" w:rsidP="003342DE">
    <w:pPr>
      <w:pStyle w:val="Zhlav"/>
    </w:pPr>
    <w:r w:rsidRPr="007B05FA"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7C9FD628" wp14:editId="1AE7C0C9">
          <wp:simplePos x="0" y="0"/>
          <wp:positionH relativeFrom="column">
            <wp:posOffset>-142240</wp:posOffset>
          </wp:positionH>
          <wp:positionV relativeFrom="paragraph">
            <wp:posOffset>116840</wp:posOffset>
          </wp:positionV>
          <wp:extent cx="1889760" cy="359410"/>
          <wp:effectExtent l="0" t="0" r="0" b="2540"/>
          <wp:wrapNone/>
          <wp:docPr id="27" name="Obrázek 27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4573780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2DE" w:rsidRPr="00284FD1" w:rsidRDefault="005B1375" w:rsidP="003342DE">
    <w:pPr>
      <w:pStyle w:val="Zhlav"/>
    </w:pPr>
    <w:r w:rsidRPr="007B05F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7A4B2A8" wp14:editId="4466A45B">
          <wp:simplePos x="0" y="0"/>
          <wp:positionH relativeFrom="column">
            <wp:posOffset>-144365</wp:posOffset>
          </wp:positionH>
          <wp:positionV relativeFrom="paragraph">
            <wp:posOffset>88265</wp:posOffset>
          </wp:positionV>
          <wp:extent cx="1889760" cy="359410"/>
          <wp:effectExtent l="0" t="0" r="0" b="2540"/>
          <wp:wrapNone/>
          <wp:docPr id="28" name="Obrázek 28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64774759" name="Picture 1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59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1206A"/>
    <w:multiLevelType w:val="hybridMultilevel"/>
    <w:tmpl w:val="93F6AE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A76D3"/>
    <w:multiLevelType w:val="hybridMultilevel"/>
    <w:tmpl w:val="2594118A"/>
    <w:lvl w:ilvl="0" w:tplc="ACB295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7E06F0"/>
    <w:multiLevelType w:val="hybridMultilevel"/>
    <w:tmpl w:val="9412FA22"/>
    <w:lvl w:ilvl="0" w:tplc="9B82790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AC23A50"/>
    <w:multiLevelType w:val="hybridMultilevel"/>
    <w:tmpl w:val="C23C167A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C481F62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236411"/>
    <w:multiLevelType w:val="hybridMultilevel"/>
    <w:tmpl w:val="69B0E428"/>
    <w:lvl w:ilvl="0" w:tplc="A61AD50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30B69"/>
    <w:multiLevelType w:val="hybridMultilevel"/>
    <w:tmpl w:val="2594118A"/>
    <w:lvl w:ilvl="0" w:tplc="ACB295F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9483A2F"/>
    <w:multiLevelType w:val="hybridMultilevel"/>
    <w:tmpl w:val="A5FC48F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B4F0420"/>
    <w:multiLevelType w:val="hybridMultilevel"/>
    <w:tmpl w:val="892A7482"/>
    <w:lvl w:ilvl="0" w:tplc="DA186E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0AC49B4"/>
    <w:multiLevelType w:val="hybridMultilevel"/>
    <w:tmpl w:val="5626452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B86E5D"/>
    <w:multiLevelType w:val="hybridMultilevel"/>
    <w:tmpl w:val="813C5B5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27A14"/>
    <w:multiLevelType w:val="hybridMultilevel"/>
    <w:tmpl w:val="3FCCFF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8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9C7"/>
    <w:rsid w:val="0000663B"/>
    <w:rsid w:val="00075902"/>
    <w:rsid w:val="000812DF"/>
    <w:rsid w:val="000E753C"/>
    <w:rsid w:val="00193949"/>
    <w:rsid w:val="00204E66"/>
    <w:rsid w:val="005B1375"/>
    <w:rsid w:val="006069C7"/>
    <w:rsid w:val="007C2E80"/>
    <w:rsid w:val="00860977"/>
    <w:rsid w:val="00AC2DB2"/>
    <w:rsid w:val="00BF5B48"/>
    <w:rsid w:val="00C95965"/>
    <w:rsid w:val="00DA4D9F"/>
    <w:rsid w:val="00F56A2A"/>
    <w:rsid w:val="00FF2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80A360-1303-48AD-B1C3-ADCAA1BA8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069C7"/>
    <w:pPr>
      <w:spacing w:after="120" w:line="276" w:lineRule="auto"/>
    </w:pPr>
    <w:rPr>
      <w:rFonts w:ascii="Verdana" w:eastAsia="Calibri" w:hAnsi="Verdana" w:cs="Arial"/>
      <w:sz w:val="20"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069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69C7"/>
    <w:rPr>
      <w:rFonts w:ascii="Verdana" w:eastAsia="Calibri" w:hAnsi="Verdana" w:cs="Arial"/>
      <w:sz w:val="20"/>
      <w:szCs w:val="18"/>
    </w:rPr>
  </w:style>
  <w:style w:type="paragraph" w:customStyle="1" w:styleId="Zpatdopisu">
    <w:name w:val="Zápatí dopisu"/>
    <w:basedOn w:val="Normln"/>
    <w:link w:val="ZpatdopisuChar"/>
    <w:uiPriority w:val="2"/>
    <w:qFormat/>
    <w:rsid w:val="006069C7"/>
    <w:pPr>
      <w:spacing w:after="0"/>
    </w:pPr>
    <w:rPr>
      <w:sz w:val="12"/>
      <w:szCs w:val="12"/>
    </w:rPr>
  </w:style>
  <w:style w:type="paragraph" w:styleId="Bezmezer">
    <w:name w:val="No Spacing"/>
    <w:basedOn w:val="Normln"/>
    <w:link w:val="BezmezerChar"/>
    <w:uiPriority w:val="1"/>
    <w:qFormat/>
    <w:rsid w:val="006069C7"/>
    <w:pPr>
      <w:spacing w:after="0"/>
    </w:pPr>
    <w:rPr>
      <w:noProof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069C7"/>
    <w:rPr>
      <w:color w:val="0563C1" w:themeColor="hyperlink"/>
      <w:u w:val="single"/>
    </w:rPr>
  </w:style>
  <w:style w:type="paragraph" w:customStyle="1" w:styleId="Vc">
    <w:name w:val="Věc"/>
    <w:basedOn w:val="Normln"/>
    <w:link w:val="VcChar"/>
    <w:qFormat/>
    <w:rsid w:val="006069C7"/>
    <w:pPr>
      <w:spacing w:before="720" w:after="240"/>
    </w:pPr>
    <w:rPr>
      <w:b/>
    </w:rPr>
  </w:style>
  <w:style w:type="character" w:customStyle="1" w:styleId="VcChar">
    <w:name w:val="Věc Char"/>
    <w:basedOn w:val="Standardnpsmoodstavce"/>
    <w:link w:val="Vc"/>
    <w:rsid w:val="006069C7"/>
    <w:rPr>
      <w:rFonts w:ascii="Verdana" w:eastAsia="Calibri" w:hAnsi="Verdana" w:cs="Arial"/>
      <w:b/>
      <w:sz w:val="20"/>
      <w:szCs w:val="18"/>
    </w:rPr>
  </w:style>
  <w:style w:type="character" w:customStyle="1" w:styleId="BezmezerChar">
    <w:name w:val="Bez mezer Char"/>
    <w:basedOn w:val="ZhlavChar"/>
    <w:link w:val="Bezmezer"/>
    <w:uiPriority w:val="1"/>
    <w:rsid w:val="006069C7"/>
    <w:rPr>
      <w:rFonts w:ascii="Verdana" w:eastAsia="Calibri" w:hAnsi="Verdana" w:cs="Arial"/>
      <w:noProof/>
      <w:sz w:val="20"/>
      <w:szCs w:val="16"/>
      <w:lang w:eastAsia="cs-CZ"/>
    </w:rPr>
  </w:style>
  <w:style w:type="character" w:customStyle="1" w:styleId="ZpatdopisuChar">
    <w:name w:val="Zápatí dopisu Char"/>
    <w:basedOn w:val="Standardnpsmoodstavce"/>
    <w:link w:val="Zpatdopisu"/>
    <w:uiPriority w:val="2"/>
    <w:rsid w:val="006069C7"/>
    <w:rPr>
      <w:rFonts w:ascii="Verdana" w:eastAsia="Calibri" w:hAnsi="Verdana" w:cs="Arial"/>
      <w:sz w:val="12"/>
      <w:szCs w:val="12"/>
    </w:rPr>
  </w:style>
  <w:style w:type="paragraph" w:styleId="Odstavecseseznamem">
    <w:name w:val="List Paragraph"/>
    <w:basedOn w:val="Normln"/>
    <w:uiPriority w:val="34"/>
    <w:qFormat/>
    <w:rsid w:val="006069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p.cz" TargetMode="External"/><Relationship Id="rId1" Type="http://schemas.openxmlformats.org/officeDocument/2006/relationships/hyperlink" Target="mailto:posta@mzp.cz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osta@mzp.cz" TargetMode="External"/><Relationship Id="rId1" Type="http://schemas.openxmlformats.org/officeDocument/2006/relationships/hyperlink" Target="http://www.mzp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656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Mareš</dc:creator>
  <cp:keywords/>
  <dc:description/>
  <cp:lastModifiedBy>Jan Mareš</cp:lastModifiedBy>
  <cp:revision>13</cp:revision>
  <dcterms:created xsi:type="dcterms:W3CDTF">2018-11-05T17:38:00Z</dcterms:created>
  <dcterms:modified xsi:type="dcterms:W3CDTF">2019-01-08T15:19:00Z</dcterms:modified>
</cp:coreProperties>
</file>